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AA700" w14:textId="3E163A4E" w:rsidR="00E651C9" w:rsidRPr="00581564" w:rsidRDefault="0072673C" w:rsidP="00E651C9">
      <w:pPr>
        <w:ind w:right="25"/>
        <w:jc w:val="center"/>
        <w:rPr>
          <w:b/>
          <w:bCs/>
          <w:sz w:val="24"/>
          <w:szCs w:val="24"/>
        </w:rPr>
      </w:pPr>
      <w:r w:rsidRPr="00581564">
        <w:rPr>
          <w:b/>
          <w:bCs/>
          <w:sz w:val="24"/>
          <w:szCs w:val="24"/>
        </w:rPr>
        <w:t xml:space="preserve">MINISTÉRIO </w:t>
      </w:r>
      <w:r w:rsidR="000F11D5">
        <w:rPr>
          <w:b/>
          <w:bCs/>
          <w:sz w:val="24"/>
          <w:szCs w:val="24"/>
        </w:rPr>
        <w:t xml:space="preserve">DA INTEGRAÇÃO E </w:t>
      </w:r>
      <w:r w:rsidR="00E651C9" w:rsidRPr="00581564">
        <w:rPr>
          <w:b/>
          <w:bCs/>
          <w:sz w:val="24"/>
          <w:szCs w:val="24"/>
        </w:rPr>
        <w:t>DO DESENVOLVIMENTO REGIONAL</w:t>
      </w:r>
    </w:p>
    <w:p w14:paraId="60957E78" w14:textId="038A9529" w:rsidR="00407231" w:rsidRPr="00581564" w:rsidRDefault="0072673C" w:rsidP="00E651C9">
      <w:pPr>
        <w:ind w:right="25"/>
        <w:jc w:val="center"/>
        <w:rPr>
          <w:b/>
          <w:bCs/>
          <w:sz w:val="24"/>
          <w:szCs w:val="24"/>
        </w:rPr>
      </w:pPr>
      <w:r w:rsidRPr="00581564">
        <w:rPr>
          <w:b/>
          <w:bCs/>
          <w:sz w:val="24"/>
          <w:szCs w:val="24"/>
        </w:rPr>
        <w:t xml:space="preserve"> SECRETARIA NACIONAL </w:t>
      </w:r>
      <w:r w:rsidR="00581564">
        <w:rPr>
          <w:b/>
          <w:bCs/>
          <w:sz w:val="24"/>
          <w:szCs w:val="24"/>
        </w:rPr>
        <w:t xml:space="preserve">DE </w:t>
      </w:r>
      <w:r w:rsidR="000F11D5">
        <w:rPr>
          <w:b/>
          <w:bCs/>
          <w:sz w:val="24"/>
          <w:szCs w:val="24"/>
        </w:rPr>
        <w:t>SEGURANÇA HÍDRICA</w:t>
      </w:r>
    </w:p>
    <w:p w14:paraId="6221A8C5" w14:textId="77777777" w:rsidR="00407231" w:rsidRDefault="00FA4E3B">
      <w:pPr>
        <w:pStyle w:val="Corpodetexto"/>
        <w:spacing w:before="4"/>
        <w:rPr>
          <w:b w:val="0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995091F" wp14:editId="258BACF3">
                <wp:simplePos x="0" y="0"/>
                <wp:positionH relativeFrom="page">
                  <wp:posOffset>829310</wp:posOffset>
                </wp:positionH>
                <wp:positionV relativeFrom="paragraph">
                  <wp:posOffset>198755</wp:posOffset>
                </wp:positionV>
                <wp:extent cx="6263640" cy="38290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3829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C0E713" w14:textId="77777777" w:rsidR="00407231" w:rsidRDefault="0072673C">
                            <w:pPr>
                              <w:pStyle w:val="Corpodetexto"/>
                              <w:spacing w:before="18"/>
                              <w:ind w:left="3936" w:right="182" w:hanging="3738"/>
                            </w:pPr>
                            <w:r>
                              <w:rPr>
                                <w:color w:val="44536A"/>
                              </w:rPr>
                              <w:t>FLUXO DE CAIXA NOS CENÁRIOS COM E SEM O PROJETO COM PRAZO MÍNIMO DE CINCO ANOS.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9509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3pt;margin-top:15.65pt;width:493.2pt;height:30.1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" filled="f" strokeweight=".48pt">
                <v:textbox inset="0,0,0,0">
                  <w:txbxContent>
                    <w:p w14:paraId="36C0E713" w14:textId="77777777" w:rsidR="00407231" w:rsidRDefault="0072673C">
                      <w:pPr>
                        <w:pStyle w:val="Corpodetexto"/>
                        <w:spacing w:before="18"/>
                        <w:ind w:left="3936" w:right="182" w:hanging="3738"/>
                      </w:pPr>
                      <w:r>
                        <w:rPr>
                          <w:color w:val="44536A"/>
                        </w:rPr>
                        <w:t>FLUXO DE CAIXA NOS CENÁRIOS COM E SEM O PROJETO COM PRAZO MÍNIMO DE CINCO ANOS.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546BFA" w14:textId="77777777" w:rsidR="00407231" w:rsidRDefault="00407231">
      <w:pPr>
        <w:pStyle w:val="Corpodetexto"/>
        <w:rPr>
          <w:b w:val="0"/>
          <w:sz w:val="20"/>
        </w:rPr>
      </w:pPr>
    </w:p>
    <w:p w14:paraId="01BF2A91" w14:textId="77777777" w:rsidR="00407231" w:rsidRDefault="00407231">
      <w:pPr>
        <w:pStyle w:val="Corpodetexto"/>
        <w:rPr>
          <w:b w:val="0"/>
          <w:sz w:val="20"/>
        </w:rPr>
      </w:pPr>
    </w:p>
    <w:p w14:paraId="1DD0C0DD" w14:textId="77777777" w:rsidR="00407231" w:rsidRDefault="00407231">
      <w:pPr>
        <w:pStyle w:val="Corpodetexto"/>
        <w:spacing w:before="10"/>
        <w:rPr>
          <w:b w:val="0"/>
          <w:sz w:val="15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91"/>
        <w:gridCol w:w="1790"/>
        <w:gridCol w:w="1793"/>
        <w:gridCol w:w="1791"/>
        <w:gridCol w:w="1788"/>
      </w:tblGrid>
      <w:tr w:rsidR="00407231" w14:paraId="102AFB1E" w14:textId="77777777">
        <w:trPr>
          <w:trHeight w:val="554"/>
        </w:trPr>
        <w:tc>
          <w:tcPr>
            <w:tcW w:w="9627" w:type="dxa"/>
            <w:gridSpan w:val="6"/>
            <w:shd w:val="clear" w:color="auto" w:fill="D9D9D9"/>
          </w:tcPr>
          <w:p w14:paraId="6C839D00" w14:textId="77777777" w:rsidR="00407231" w:rsidRDefault="0072673C">
            <w:pPr>
              <w:pStyle w:val="TableParagraph"/>
              <w:spacing w:before="149"/>
              <w:ind w:left="1855" w:right="1846"/>
              <w:jc w:val="center"/>
              <w:rPr>
                <w:b/>
              </w:rPr>
            </w:pPr>
            <w:r>
              <w:rPr>
                <w:b/>
                <w:color w:val="44536A"/>
              </w:rPr>
              <w:t>1 – FLUXO DE CAIXA - SEQUEIRO</w:t>
            </w:r>
          </w:p>
        </w:tc>
      </w:tr>
      <w:tr w:rsidR="00407231" w14:paraId="3EE0BD48" w14:textId="77777777">
        <w:trPr>
          <w:trHeight w:val="561"/>
        </w:trPr>
        <w:tc>
          <w:tcPr>
            <w:tcW w:w="674" w:type="dxa"/>
            <w:shd w:val="clear" w:color="auto" w:fill="F1F1F1"/>
          </w:tcPr>
          <w:p w14:paraId="5BF079F3" w14:textId="77777777" w:rsidR="00407231" w:rsidRDefault="0072673C">
            <w:pPr>
              <w:pStyle w:val="TableParagraph"/>
              <w:spacing w:before="152"/>
              <w:ind w:left="121" w:right="111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791" w:type="dxa"/>
            <w:shd w:val="clear" w:color="auto" w:fill="F1F1F1"/>
          </w:tcPr>
          <w:p w14:paraId="33834721" w14:textId="77777777" w:rsidR="00407231" w:rsidRDefault="0072673C">
            <w:pPr>
              <w:pStyle w:val="TableParagraph"/>
              <w:spacing w:before="152"/>
              <w:ind w:left="547"/>
              <w:rPr>
                <w:b/>
              </w:rPr>
            </w:pPr>
            <w:r>
              <w:rPr>
                <w:b/>
              </w:rPr>
              <w:t>Receita</w:t>
            </w:r>
          </w:p>
        </w:tc>
        <w:tc>
          <w:tcPr>
            <w:tcW w:w="1790" w:type="dxa"/>
            <w:shd w:val="clear" w:color="auto" w:fill="F1F1F1"/>
          </w:tcPr>
          <w:p w14:paraId="4E4C8D63" w14:textId="77777777" w:rsidR="00407231" w:rsidRDefault="0072673C">
            <w:pPr>
              <w:pStyle w:val="TableParagraph"/>
              <w:spacing w:before="152"/>
              <w:ind w:left="415"/>
              <w:rPr>
                <w:b/>
              </w:rPr>
            </w:pPr>
            <w:r>
              <w:rPr>
                <w:b/>
              </w:rPr>
              <w:t>Custo fixo</w:t>
            </w:r>
          </w:p>
        </w:tc>
        <w:tc>
          <w:tcPr>
            <w:tcW w:w="1793" w:type="dxa"/>
            <w:shd w:val="clear" w:color="auto" w:fill="F1F1F1"/>
          </w:tcPr>
          <w:p w14:paraId="69D8E4FB" w14:textId="77777777" w:rsidR="00407231" w:rsidRDefault="0072673C">
            <w:pPr>
              <w:pStyle w:val="TableParagraph"/>
              <w:spacing w:before="152"/>
              <w:ind w:left="214"/>
              <w:rPr>
                <w:b/>
              </w:rPr>
            </w:pPr>
            <w:r>
              <w:rPr>
                <w:b/>
              </w:rPr>
              <w:t>Custo variável</w:t>
            </w:r>
          </w:p>
        </w:tc>
        <w:tc>
          <w:tcPr>
            <w:tcW w:w="1791" w:type="dxa"/>
            <w:shd w:val="clear" w:color="auto" w:fill="F1F1F1"/>
          </w:tcPr>
          <w:p w14:paraId="40D55F1B" w14:textId="77777777" w:rsidR="00407231" w:rsidRDefault="0072673C">
            <w:pPr>
              <w:pStyle w:val="TableParagraph"/>
              <w:spacing w:before="152"/>
              <w:ind w:left="281"/>
              <w:rPr>
                <w:b/>
              </w:rPr>
            </w:pPr>
            <w:r>
              <w:rPr>
                <w:b/>
              </w:rPr>
              <w:t>Investimento</w:t>
            </w:r>
          </w:p>
        </w:tc>
        <w:tc>
          <w:tcPr>
            <w:tcW w:w="1788" w:type="dxa"/>
            <w:shd w:val="clear" w:color="auto" w:fill="F1F1F1"/>
          </w:tcPr>
          <w:p w14:paraId="54AE5431" w14:textId="77777777" w:rsidR="00407231" w:rsidRDefault="0072673C">
            <w:pPr>
              <w:pStyle w:val="TableParagraph"/>
              <w:spacing w:before="152"/>
              <w:ind w:left="216"/>
              <w:rPr>
                <w:b/>
              </w:rPr>
            </w:pPr>
            <w:r>
              <w:rPr>
                <w:b/>
              </w:rPr>
              <w:t>Fluxo de caixa</w:t>
            </w:r>
          </w:p>
        </w:tc>
      </w:tr>
      <w:tr w:rsidR="00407231" w14:paraId="58AB9604" w14:textId="77777777">
        <w:trPr>
          <w:trHeight w:val="414"/>
        </w:trPr>
        <w:tc>
          <w:tcPr>
            <w:tcW w:w="674" w:type="dxa"/>
          </w:tcPr>
          <w:p w14:paraId="4ECA590F" w14:textId="77777777" w:rsidR="00407231" w:rsidRDefault="0072673C">
            <w:pPr>
              <w:pStyle w:val="TableParagraph"/>
              <w:spacing w:before="75"/>
              <w:ind w:left="7"/>
              <w:jc w:val="center"/>
            </w:pPr>
            <w:r>
              <w:t>1</w:t>
            </w:r>
          </w:p>
        </w:tc>
        <w:tc>
          <w:tcPr>
            <w:tcW w:w="1791" w:type="dxa"/>
          </w:tcPr>
          <w:p w14:paraId="43C76F7D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550CDC7C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69736539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0AFF364B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7BD29503" w14:textId="77777777" w:rsidR="00407231" w:rsidRDefault="00407231">
            <w:pPr>
              <w:pStyle w:val="TableParagraph"/>
            </w:pPr>
          </w:p>
        </w:tc>
      </w:tr>
      <w:tr w:rsidR="00407231" w14:paraId="6FD88619" w14:textId="77777777">
        <w:trPr>
          <w:trHeight w:val="414"/>
        </w:trPr>
        <w:tc>
          <w:tcPr>
            <w:tcW w:w="674" w:type="dxa"/>
          </w:tcPr>
          <w:p w14:paraId="49A6F018" w14:textId="77777777" w:rsidR="00407231" w:rsidRDefault="0072673C">
            <w:pPr>
              <w:pStyle w:val="TableParagraph"/>
              <w:spacing w:before="75"/>
              <w:ind w:left="7"/>
              <w:jc w:val="center"/>
            </w:pPr>
            <w:r>
              <w:t>2</w:t>
            </w:r>
          </w:p>
        </w:tc>
        <w:tc>
          <w:tcPr>
            <w:tcW w:w="1791" w:type="dxa"/>
          </w:tcPr>
          <w:p w14:paraId="24559DFD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039AC184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62FE86D2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59870406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2BB23CF0" w14:textId="77777777" w:rsidR="00407231" w:rsidRDefault="00407231">
            <w:pPr>
              <w:pStyle w:val="TableParagraph"/>
            </w:pPr>
          </w:p>
        </w:tc>
      </w:tr>
      <w:tr w:rsidR="00407231" w14:paraId="48ED8596" w14:textId="77777777">
        <w:trPr>
          <w:trHeight w:val="415"/>
        </w:trPr>
        <w:tc>
          <w:tcPr>
            <w:tcW w:w="674" w:type="dxa"/>
          </w:tcPr>
          <w:p w14:paraId="609D4EC9" w14:textId="77777777" w:rsidR="00407231" w:rsidRDefault="0072673C">
            <w:pPr>
              <w:pStyle w:val="TableParagraph"/>
              <w:spacing w:before="76"/>
              <w:ind w:left="7"/>
              <w:jc w:val="center"/>
            </w:pPr>
            <w:r>
              <w:t>3</w:t>
            </w:r>
          </w:p>
        </w:tc>
        <w:tc>
          <w:tcPr>
            <w:tcW w:w="1791" w:type="dxa"/>
          </w:tcPr>
          <w:p w14:paraId="0DE46FD5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0FA2E6B2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7778E37F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73BC7F1D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21655EAB" w14:textId="77777777" w:rsidR="00407231" w:rsidRDefault="00407231">
            <w:pPr>
              <w:pStyle w:val="TableParagraph"/>
            </w:pPr>
          </w:p>
        </w:tc>
      </w:tr>
      <w:tr w:rsidR="00407231" w14:paraId="553D71A7" w14:textId="77777777">
        <w:trPr>
          <w:trHeight w:val="414"/>
        </w:trPr>
        <w:tc>
          <w:tcPr>
            <w:tcW w:w="674" w:type="dxa"/>
          </w:tcPr>
          <w:p w14:paraId="5B2A9F8F" w14:textId="77777777" w:rsidR="00407231" w:rsidRDefault="0072673C">
            <w:pPr>
              <w:pStyle w:val="TableParagraph"/>
              <w:spacing w:before="75"/>
              <w:ind w:left="7"/>
              <w:jc w:val="center"/>
            </w:pPr>
            <w:r>
              <w:t>4</w:t>
            </w:r>
          </w:p>
        </w:tc>
        <w:tc>
          <w:tcPr>
            <w:tcW w:w="1791" w:type="dxa"/>
          </w:tcPr>
          <w:p w14:paraId="0D382983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3E9D4408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3247BEA6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0569B4AF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434550E6" w14:textId="77777777" w:rsidR="00407231" w:rsidRDefault="00407231">
            <w:pPr>
              <w:pStyle w:val="TableParagraph"/>
            </w:pPr>
          </w:p>
        </w:tc>
      </w:tr>
      <w:tr w:rsidR="00407231" w14:paraId="48D0EA01" w14:textId="77777777">
        <w:trPr>
          <w:trHeight w:val="417"/>
        </w:trPr>
        <w:tc>
          <w:tcPr>
            <w:tcW w:w="674" w:type="dxa"/>
          </w:tcPr>
          <w:p w14:paraId="313DF54D" w14:textId="77777777" w:rsidR="00407231" w:rsidRDefault="0072673C">
            <w:pPr>
              <w:pStyle w:val="TableParagraph"/>
              <w:spacing w:before="75"/>
              <w:ind w:left="7"/>
              <w:jc w:val="center"/>
            </w:pPr>
            <w:r>
              <w:t>5</w:t>
            </w:r>
          </w:p>
        </w:tc>
        <w:tc>
          <w:tcPr>
            <w:tcW w:w="1791" w:type="dxa"/>
          </w:tcPr>
          <w:p w14:paraId="30F85873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42660693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5F17043A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110A0236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48037CA0" w14:textId="77777777" w:rsidR="00407231" w:rsidRDefault="00407231">
            <w:pPr>
              <w:pStyle w:val="TableParagraph"/>
            </w:pPr>
          </w:p>
        </w:tc>
      </w:tr>
    </w:tbl>
    <w:p w14:paraId="11AE0713" w14:textId="77777777" w:rsidR="00407231" w:rsidRDefault="00407231">
      <w:pPr>
        <w:pStyle w:val="Corpodetexto"/>
        <w:rPr>
          <w:b w:val="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91"/>
        <w:gridCol w:w="1790"/>
        <w:gridCol w:w="1793"/>
        <w:gridCol w:w="1791"/>
        <w:gridCol w:w="1788"/>
      </w:tblGrid>
      <w:tr w:rsidR="00407231" w14:paraId="57C18E98" w14:textId="77777777">
        <w:trPr>
          <w:trHeight w:val="558"/>
        </w:trPr>
        <w:tc>
          <w:tcPr>
            <w:tcW w:w="9627" w:type="dxa"/>
            <w:gridSpan w:val="6"/>
            <w:shd w:val="clear" w:color="auto" w:fill="D9D9D9"/>
          </w:tcPr>
          <w:p w14:paraId="5C522E28" w14:textId="77777777" w:rsidR="00407231" w:rsidRDefault="0072673C">
            <w:pPr>
              <w:pStyle w:val="TableParagraph"/>
              <w:spacing w:before="149"/>
              <w:ind w:left="1855" w:right="1849"/>
              <w:jc w:val="center"/>
              <w:rPr>
                <w:b/>
              </w:rPr>
            </w:pPr>
            <w:r>
              <w:rPr>
                <w:b/>
                <w:color w:val="44536A"/>
              </w:rPr>
              <w:t>2 – FLUXO DE CAIXA COM O PROJETO DE IRRIGAÇÃO</w:t>
            </w:r>
          </w:p>
        </w:tc>
      </w:tr>
      <w:tr w:rsidR="00407231" w14:paraId="2EA7B139" w14:textId="77777777">
        <w:trPr>
          <w:trHeight w:val="525"/>
        </w:trPr>
        <w:tc>
          <w:tcPr>
            <w:tcW w:w="674" w:type="dxa"/>
            <w:shd w:val="clear" w:color="auto" w:fill="F1F1F1"/>
          </w:tcPr>
          <w:p w14:paraId="378843CC" w14:textId="77777777" w:rsidR="00407231" w:rsidRDefault="0072673C">
            <w:pPr>
              <w:pStyle w:val="TableParagraph"/>
              <w:spacing w:before="133"/>
              <w:ind w:left="121" w:right="111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791" w:type="dxa"/>
            <w:shd w:val="clear" w:color="auto" w:fill="F1F1F1"/>
          </w:tcPr>
          <w:p w14:paraId="019DB624" w14:textId="77777777" w:rsidR="00407231" w:rsidRDefault="0072673C">
            <w:pPr>
              <w:pStyle w:val="TableParagraph"/>
              <w:spacing w:before="133"/>
              <w:ind w:left="547"/>
              <w:rPr>
                <w:b/>
              </w:rPr>
            </w:pPr>
            <w:r>
              <w:rPr>
                <w:b/>
              </w:rPr>
              <w:t>Receita</w:t>
            </w:r>
          </w:p>
        </w:tc>
        <w:tc>
          <w:tcPr>
            <w:tcW w:w="1790" w:type="dxa"/>
            <w:shd w:val="clear" w:color="auto" w:fill="F1F1F1"/>
          </w:tcPr>
          <w:p w14:paraId="1A612C11" w14:textId="77777777" w:rsidR="00407231" w:rsidRDefault="0072673C">
            <w:pPr>
              <w:pStyle w:val="TableParagraph"/>
              <w:spacing w:before="133"/>
              <w:ind w:left="415"/>
              <w:rPr>
                <w:b/>
              </w:rPr>
            </w:pPr>
            <w:r>
              <w:rPr>
                <w:b/>
              </w:rPr>
              <w:t>Custo fixo</w:t>
            </w:r>
          </w:p>
        </w:tc>
        <w:tc>
          <w:tcPr>
            <w:tcW w:w="1793" w:type="dxa"/>
            <w:shd w:val="clear" w:color="auto" w:fill="F1F1F1"/>
          </w:tcPr>
          <w:p w14:paraId="1CE4495E" w14:textId="77777777" w:rsidR="00407231" w:rsidRDefault="0072673C">
            <w:pPr>
              <w:pStyle w:val="TableParagraph"/>
              <w:spacing w:before="133"/>
              <w:ind w:left="214"/>
              <w:rPr>
                <w:b/>
              </w:rPr>
            </w:pPr>
            <w:r>
              <w:rPr>
                <w:b/>
              </w:rPr>
              <w:t>Custo variável</w:t>
            </w:r>
          </w:p>
        </w:tc>
        <w:tc>
          <w:tcPr>
            <w:tcW w:w="1791" w:type="dxa"/>
            <w:shd w:val="clear" w:color="auto" w:fill="F1F1F1"/>
          </w:tcPr>
          <w:p w14:paraId="7CDF5B2C" w14:textId="77777777" w:rsidR="00407231" w:rsidRDefault="0072673C">
            <w:pPr>
              <w:pStyle w:val="TableParagraph"/>
              <w:spacing w:before="133"/>
              <w:ind w:left="281"/>
              <w:rPr>
                <w:b/>
              </w:rPr>
            </w:pPr>
            <w:r>
              <w:rPr>
                <w:b/>
              </w:rPr>
              <w:t>Investimento</w:t>
            </w:r>
          </w:p>
        </w:tc>
        <w:tc>
          <w:tcPr>
            <w:tcW w:w="1788" w:type="dxa"/>
            <w:shd w:val="clear" w:color="auto" w:fill="F1F1F1"/>
          </w:tcPr>
          <w:p w14:paraId="1FB99C23" w14:textId="77777777" w:rsidR="00407231" w:rsidRDefault="0072673C">
            <w:pPr>
              <w:pStyle w:val="TableParagraph"/>
              <w:spacing w:before="133"/>
              <w:ind w:left="216"/>
              <w:rPr>
                <w:b/>
              </w:rPr>
            </w:pPr>
            <w:r>
              <w:rPr>
                <w:b/>
              </w:rPr>
              <w:t>Fluxo de caixa</w:t>
            </w:r>
          </w:p>
        </w:tc>
      </w:tr>
      <w:tr w:rsidR="00407231" w14:paraId="592FB043" w14:textId="77777777">
        <w:trPr>
          <w:trHeight w:val="366"/>
        </w:trPr>
        <w:tc>
          <w:tcPr>
            <w:tcW w:w="674" w:type="dxa"/>
          </w:tcPr>
          <w:p w14:paraId="7246AE9F" w14:textId="77777777" w:rsidR="00407231" w:rsidRDefault="0072673C">
            <w:pPr>
              <w:pStyle w:val="TableParagraph"/>
              <w:spacing w:before="51"/>
              <w:ind w:left="7"/>
              <w:jc w:val="center"/>
            </w:pPr>
            <w:r>
              <w:t>1</w:t>
            </w:r>
          </w:p>
        </w:tc>
        <w:tc>
          <w:tcPr>
            <w:tcW w:w="1791" w:type="dxa"/>
          </w:tcPr>
          <w:p w14:paraId="1CA5FE94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27242E23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320ABB4C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60C0307E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48114277" w14:textId="77777777" w:rsidR="00407231" w:rsidRDefault="00407231">
            <w:pPr>
              <w:pStyle w:val="TableParagraph"/>
            </w:pPr>
          </w:p>
        </w:tc>
      </w:tr>
      <w:tr w:rsidR="00407231" w14:paraId="70EC323D" w14:textId="77777777">
        <w:trPr>
          <w:trHeight w:val="369"/>
        </w:trPr>
        <w:tc>
          <w:tcPr>
            <w:tcW w:w="674" w:type="dxa"/>
          </w:tcPr>
          <w:p w14:paraId="1589DCCC" w14:textId="77777777" w:rsidR="00407231" w:rsidRDefault="0072673C">
            <w:pPr>
              <w:pStyle w:val="TableParagraph"/>
              <w:spacing w:before="51"/>
              <w:ind w:left="7"/>
              <w:jc w:val="center"/>
            </w:pPr>
            <w:r>
              <w:t>2</w:t>
            </w:r>
          </w:p>
        </w:tc>
        <w:tc>
          <w:tcPr>
            <w:tcW w:w="1791" w:type="dxa"/>
          </w:tcPr>
          <w:p w14:paraId="64E84B82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3EA5AC6B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74D457D0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1139C9B1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70FB39FA" w14:textId="77777777" w:rsidR="00407231" w:rsidRDefault="00407231">
            <w:pPr>
              <w:pStyle w:val="TableParagraph"/>
            </w:pPr>
          </w:p>
        </w:tc>
      </w:tr>
      <w:tr w:rsidR="00407231" w14:paraId="0C8A77BC" w14:textId="77777777">
        <w:trPr>
          <w:trHeight w:val="366"/>
        </w:trPr>
        <w:tc>
          <w:tcPr>
            <w:tcW w:w="674" w:type="dxa"/>
          </w:tcPr>
          <w:p w14:paraId="30504945" w14:textId="77777777" w:rsidR="00407231" w:rsidRDefault="0072673C">
            <w:pPr>
              <w:pStyle w:val="TableParagraph"/>
              <w:spacing w:before="51"/>
              <w:ind w:left="7"/>
              <w:jc w:val="center"/>
            </w:pPr>
            <w:r>
              <w:t>3</w:t>
            </w:r>
          </w:p>
        </w:tc>
        <w:tc>
          <w:tcPr>
            <w:tcW w:w="1791" w:type="dxa"/>
          </w:tcPr>
          <w:p w14:paraId="1317A054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0C6E7C34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059F8786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541ECEBC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3CEDDED5" w14:textId="77777777" w:rsidR="00407231" w:rsidRDefault="00407231">
            <w:pPr>
              <w:pStyle w:val="TableParagraph"/>
            </w:pPr>
          </w:p>
        </w:tc>
      </w:tr>
      <w:tr w:rsidR="00407231" w14:paraId="239B0F29" w14:textId="77777777">
        <w:trPr>
          <w:trHeight w:val="369"/>
        </w:trPr>
        <w:tc>
          <w:tcPr>
            <w:tcW w:w="674" w:type="dxa"/>
          </w:tcPr>
          <w:p w14:paraId="37201F6B" w14:textId="77777777" w:rsidR="00407231" w:rsidRDefault="0072673C">
            <w:pPr>
              <w:pStyle w:val="TableParagraph"/>
              <w:spacing w:before="51"/>
              <w:ind w:left="7"/>
              <w:jc w:val="center"/>
            </w:pPr>
            <w:r>
              <w:t>4</w:t>
            </w:r>
          </w:p>
        </w:tc>
        <w:tc>
          <w:tcPr>
            <w:tcW w:w="1791" w:type="dxa"/>
          </w:tcPr>
          <w:p w14:paraId="66622795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5E95658E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2465DE0A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7303FD39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7B165A81" w14:textId="77777777" w:rsidR="00407231" w:rsidRDefault="00407231">
            <w:pPr>
              <w:pStyle w:val="TableParagraph"/>
            </w:pPr>
          </w:p>
        </w:tc>
      </w:tr>
      <w:tr w:rsidR="00407231" w14:paraId="0407B4A7" w14:textId="77777777">
        <w:trPr>
          <w:trHeight w:val="366"/>
        </w:trPr>
        <w:tc>
          <w:tcPr>
            <w:tcW w:w="674" w:type="dxa"/>
          </w:tcPr>
          <w:p w14:paraId="0EA15AF5" w14:textId="77777777" w:rsidR="00407231" w:rsidRDefault="0072673C">
            <w:pPr>
              <w:pStyle w:val="TableParagraph"/>
              <w:spacing w:before="51"/>
              <w:ind w:left="7"/>
              <w:jc w:val="center"/>
            </w:pPr>
            <w:r>
              <w:t>5</w:t>
            </w:r>
          </w:p>
        </w:tc>
        <w:tc>
          <w:tcPr>
            <w:tcW w:w="1791" w:type="dxa"/>
          </w:tcPr>
          <w:p w14:paraId="5F2B3248" w14:textId="77777777" w:rsidR="00407231" w:rsidRDefault="00407231">
            <w:pPr>
              <w:pStyle w:val="TableParagraph"/>
            </w:pPr>
          </w:p>
        </w:tc>
        <w:tc>
          <w:tcPr>
            <w:tcW w:w="1790" w:type="dxa"/>
          </w:tcPr>
          <w:p w14:paraId="1734E6B9" w14:textId="77777777" w:rsidR="00407231" w:rsidRDefault="00407231">
            <w:pPr>
              <w:pStyle w:val="TableParagraph"/>
            </w:pPr>
          </w:p>
        </w:tc>
        <w:tc>
          <w:tcPr>
            <w:tcW w:w="1793" w:type="dxa"/>
          </w:tcPr>
          <w:p w14:paraId="638416A1" w14:textId="77777777" w:rsidR="00407231" w:rsidRDefault="00407231">
            <w:pPr>
              <w:pStyle w:val="TableParagraph"/>
            </w:pPr>
          </w:p>
        </w:tc>
        <w:tc>
          <w:tcPr>
            <w:tcW w:w="1791" w:type="dxa"/>
          </w:tcPr>
          <w:p w14:paraId="5D650D02" w14:textId="77777777" w:rsidR="00407231" w:rsidRDefault="00407231">
            <w:pPr>
              <w:pStyle w:val="TableParagraph"/>
            </w:pPr>
          </w:p>
        </w:tc>
        <w:tc>
          <w:tcPr>
            <w:tcW w:w="1788" w:type="dxa"/>
          </w:tcPr>
          <w:p w14:paraId="08B0DC7F" w14:textId="77777777" w:rsidR="00407231" w:rsidRDefault="00407231">
            <w:pPr>
              <w:pStyle w:val="TableParagraph"/>
            </w:pPr>
          </w:p>
        </w:tc>
      </w:tr>
    </w:tbl>
    <w:p w14:paraId="36AA2D35" w14:textId="77777777" w:rsidR="0072673C" w:rsidRDefault="0072673C"/>
    <w:sectPr w:rsidR="0072673C">
      <w:type w:val="continuous"/>
      <w:pgSz w:w="11910" w:h="16840"/>
      <w:pgMar w:top="1040" w:right="6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231"/>
    <w:rsid w:val="000F11D5"/>
    <w:rsid w:val="00407231"/>
    <w:rsid w:val="00581564"/>
    <w:rsid w:val="005F4061"/>
    <w:rsid w:val="0072673C"/>
    <w:rsid w:val="00E651C9"/>
    <w:rsid w:val="00FA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45F0E"/>
  <w15:docId w15:val="{22D9B662-A21C-49C6-9A49-7C66A212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AD2E584F4C2A4DA3D4F7EB98479E37" ma:contentTypeVersion="7" ma:contentTypeDescription="Crie um novo documento." ma:contentTypeScope="" ma:versionID="874bdecb1495d56ea32bdb9df0746981">
  <xsd:schema xmlns:xsd="http://www.w3.org/2001/XMLSchema" xmlns:xs="http://www.w3.org/2001/XMLSchema" xmlns:p="http://schemas.microsoft.com/office/2006/metadata/properties" xmlns:ns2="8c96877d-fbb1-438a-8dd6-04cba005ffa2" xmlns:ns3="08b6a0ac-e6e4-4930-b420-3ce7e75ffcc5" targetNamespace="http://schemas.microsoft.com/office/2006/metadata/properties" ma:root="true" ma:fieldsID="e0311ccbe9edae4c4a331ab1570e7112" ns2:_="" ns3:_="">
    <xsd:import namespace="8c96877d-fbb1-438a-8dd6-04cba005ffa2"/>
    <xsd:import namespace="08b6a0ac-e6e4-4930-b420-3ce7e75ffc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6877d-fbb1-438a-8dd6-04cba005f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a0ac-e6e4-4930-b420-3ce7e75ff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B2E5DC-AB1B-4AA3-979D-AC11BDA74FAA}"/>
</file>

<file path=customXml/itemProps2.xml><?xml version="1.0" encoding="utf-8"?>
<ds:datastoreItem xmlns:ds="http://schemas.openxmlformats.org/officeDocument/2006/customXml" ds:itemID="{6C40A398-ED94-4C4E-A2A3-9710E580E52B}"/>
</file>

<file path=customXml/itemProps3.xml><?xml version="1.0" encoding="utf-8"?>
<ds:datastoreItem xmlns:ds="http://schemas.openxmlformats.org/officeDocument/2006/customXml" ds:itemID="{D6E4F35B-CBBC-467E-A724-FD4A67942F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335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Popov dos Santos</dc:creator>
  <cp:lastModifiedBy>Jose Dias Correa Vaz de Lima</cp:lastModifiedBy>
  <cp:revision>5</cp:revision>
  <dcterms:created xsi:type="dcterms:W3CDTF">2021-02-02T18:35:00Z</dcterms:created>
  <dcterms:modified xsi:type="dcterms:W3CDTF">2023-05-26T21:40:00Z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2019-02-27T00:00:00Z</vt:filetime>
  </property>
  <property fmtid="{D5CDD505-2E9C-101B-9397-08002B2CF9AE}" pid="5" name="ContentTypeId">
    <vt:lpwstr>0x0101006FAD2E584F4C2A4DA3D4F7EB98479E37</vt:lpwstr>
  </property>
</Properties>
</file>